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ECF" w:rsidRPr="00953ECF" w:rsidRDefault="00953ECF" w:rsidP="00953ECF">
      <w:pPr>
        <w:pStyle w:val="NormalWeb"/>
        <w:shd w:val="clear" w:color="auto" w:fill="FFFFFF"/>
        <w:spacing w:before="0" w:beforeAutospacing="0" w:after="450" w:afterAutospacing="0"/>
        <w:rPr>
          <w:rFonts w:ascii="Arial" w:hAnsi="Arial" w:cs="Arial"/>
          <w:b/>
          <w:color w:val="181818"/>
          <w:spacing w:val="8"/>
          <w:sz w:val="27"/>
          <w:szCs w:val="27"/>
        </w:rPr>
      </w:pPr>
      <w:bookmarkStart w:id="0" w:name="_GoBack"/>
      <w:bookmarkEnd w:id="0"/>
      <w:r w:rsidRPr="00953ECF">
        <w:rPr>
          <w:rFonts w:ascii="Arial" w:hAnsi="Arial" w:cs="Arial"/>
          <w:b/>
          <w:color w:val="181818"/>
          <w:spacing w:val="8"/>
          <w:sz w:val="27"/>
          <w:szCs w:val="27"/>
        </w:rPr>
        <w:t>Background</w:t>
      </w:r>
    </w:p>
    <w:p w:rsidR="00953ECF" w:rsidRPr="00EE3EAB" w:rsidRDefault="00953ECF" w:rsidP="00953ECF">
      <w:pPr>
        <w:pStyle w:val="NormalWeb"/>
        <w:shd w:val="clear" w:color="auto" w:fill="FFFFFF"/>
        <w:spacing w:before="0" w:beforeAutospacing="0" w:after="0" w:afterAutospacing="0"/>
        <w:rPr>
          <w:rFonts w:ascii="Bookman Old Style" w:hAnsi="Bookman Old Style" w:cs="Arial"/>
          <w:color w:val="181818"/>
          <w:spacing w:val="8"/>
          <w:sz w:val="27"/>
          <w:szCs w:val="27"/>
        </w:rPr>
      </w:pPr>
      <w:r w:rsidRPr="00EE3EAB">
        <w:rPr>
          <w:rFonts w:ascii="Bookman Old Style" w:hAnsi="Bookman Old Style" w:cs="Arial"/>
          <w:color w:val="181818"/>
          <w:spacing w:val="8"/>
          <w:sz w:val="27"/>
          <w:szCs w:val="27"/>
        </w:rPr>
        <w:t>Southern blacks saw the promise of equality under the law embodied by the </w:t>
      </w:r>
      <w:hyperlink r:id="rId5" w:history="1">
        <w:r w:rsidRPr="00EE3EAB">
          <w:rPr>
            <w:rStyle w:val="Hyperlink"/>
            <w:rFonts w:ascii="Bookman Old Style" w:hAnsi="Bookman Old Style" w:cs="Arial"/>
            <w:color w:val="E80C30"/>
            <w:spacing w:val="8"/>
            <w:sz w:val="27"/>
            <w:szCs w:val="27"/>
            <w:u w:val="none"/>
          </w:rPr>
          <w:t>13th Amendment</w:t>
        </w:r>
      </w:hyperlink>
      <w:r w:rsidRPr="00EE3EAB">
        <w:rPr>
          <w:rFonts w:ascii="Bookman Old Style" w:hAnsi="Bookman Old Style" w:cs="Arial"/>
          <w:color w:val="181818"/>
          <w:spacing w:val="8"/>
          <w:sz w:val="27"/>
          <w:szCs w:val="27"/>
        </w:rPr>
        <w:t>, </w:t>
      </w:r>
      <w:hyperlink r:id="rId6" w:history="1">
        <w:r w:rsidRPr="00EE3EAB">
          <w:rPr>
            <w:rStyle w:val="Hyperlink"/>
            <w:rFonts w:ascii="Bookman Old Style" w:hAnsi="Bookman Old Style" w:cs="Arial"/>
            <w:color w:val="E80C30"/>
            <w:spacing w:val="8"/>
            <w:sz w:val="27"/>
            <w:szCs w:val="27"/>
            <w:u w:val="none"/>
          </w:rPr>
          <w:t>14th Amendment</w:t>
        </w:r>
      </w:hyperlink>
      <w:r w:rsidRPr="00EE3EAB">
        <w:rPr>
          <w:rFonts w:ascii="Bookman Old Style" w:hAnsi="Bookman Old Style" w:cs="Arial"/>
          <w:color w:val="181818"/>
          <w:spacing w:val="8"/>
          <w:sz w:val="27"/>
          <w:szCs w:val="27"/>
        </w:rPr>
        <w:t> and </w:t>
      </w:r>
      <w:hyperlink r:id="rId7" w:history="1">
        <w:r w:rsidRPr="00EE3EAB">
          <w:rPr>
            <w:rStyle w:val="Hyperlink"/>
            <w:rFonts w:ascii="Bookman Old Style" w:hAnsi="Bookman Old Style" w:cs="Arial"/>
            <w:color w:val="E80C30"/>
            <w:spacing w:val="8"/>
            <w:sz w:val="27"/>
            <w:szCs w:val="27"/>
            <w:u w:val="none"/>
          </w:rPr>
          <w:t>15th Amendment</w:t>
        </w:r>
      </w:hyperlink>
      <w:r w:rsidRPr="00EE3EAB">
        <w:rPr>
          <w:rFonts w:ascii="Bookman Old Style" w:hAnsi="Bookman Old Style" w:cs="Arial"/>
          <w:color w:val="181818"/>
          <w:spacing w:val="8"/>
          <w:sz w:val="27"/>
          <w:szCs w:val="27"/>
        </w:rPr>
        <w:t> to the </w:t>
      </w:r>
      <w:proofErr w:type="spellStart"/>
      <w:r w:rsidRPr="00EE3EAB">
        <w:rPr>
          <w:rFonts w:ascii="Bookman Old Style" w:hAnsi="Bookman Old Style" w:cs="Arial"/>
          <w:color w:val="181818"/>
          <w:spacing w:val="8"/>
          <w:sz w:val="27"/>
          <w:szCs w:val="27"/>
        </w:rPr>
        <w:fldChar w:fldCharType="begin"/>
      </w:r>
      <w:r w:rsidRPr="00EE3EAB">
        <w:rPr>
          <w:rFonts w:ascii="Bookman Old Style" w:hAnsi="Bookman Old Style" w:cs="Arial"/>
          <w:color w:val="181818"/>
          <w:spacing w:val="8"/>
          <w:sz w:val="27"/>
          <w:szCs w:val="27"/>
        </w:rPr>
        <w:instrText xml:space="preserve"> HYPERLINK "https://www.history.com/topics/constitution" </w:instrText>
      </w:r>
      <w:r w:rsidRPr="00EE3EAB">
        <w:rPr>
          <w:rFonts w:ascii="Bookman Old Style" w:hAnsi="Bookman Old Style" w:cs="Arial"/>
          <w:color w:val="181818"/>
          <w:spacing w:val="8"/>
          <w:sz w:val="27"/>
          <w:szCs w:val="27"/>
        </w:rPr>
        <w:fldChar w:fldCharType="separate"/>
      </w:r>
      <w:r w:rsidRPr="00EE3EAB">
        <w:rPr>
          <w:rStyle w:val="Hyperlink"/>
          <w:rFonts w:ascii="Bookman Old Style" w:hAnsi="Bookman Old Style" w:cs="Arial"/>
          <w:color w:val="E80C30"/>
          <w:spacing w:val="8"/>
          <w:sz w:val="27"/>
          <w:szCs w:val="27"/>
          <w:u w:val="none"/>
        </w:rPr>
        <w:t>Constitution</w:t>
      </w:r>
      <w:r w:rsidRPr="00EE3EAB">
        <w:rPr>
          <w:rFonts w:ascii="Bookman Old Style" w:hAnsi="Bookman Old Style" w:cs="Arial"/>
          <w:color w:val="181818"/>
          <w:spacing w:val="8"/>
          <w:sz w:val="27"/>
          <w:szCs w:val="27"/>
        </w:rPr>
        <w:fldChar w:fldCharType="end"/>
      </w:r>
      <w:r w:rsidRPr="00EE3EAB">
        <w:rPr>
          <w:rFonts w:ascii="Bookman Old Style" w:hAnsi="Bookman Old Style" w:cs="Arial"/>
          <w:color w:val="181818"/>
          <w:spacing w:val="8"/>
          <w:sz w:val="27"/>
          <w:szCs w:val="27"/>
        </w:rPr>
        <w:t>receding</w:t>
      </w:r>
      <w:proofErr w:type="spellEnd"/>
      <w:r w:rsidRPr="00EE3EAB">
        <w:rPr>
          <w:rFonts w:ascii="Bookman Old Style" w:hAnsi="Bookman Old Style" w:cs="Arial"/>
          <w:color w:val="181818"/>
          <w:spacing w:val="8"/>
          <w:sz w:val="27"/>
          <w:szCs w:val="27"/>
        </w:rPr>
        <w:t xml:space="preserve"> quickly, and a return to disenfranchisement and other disadvantages, as white supremacy reasserted itself across the South.</w:t>
      </w:r>
    </w:p>
    <w:p w:rsidR="00953ECF" w:rsidRPr="00EE3EAB" w:rsidRDefault="00953ECF" w:rsidP="00953ECF">
      <w:pPr>
        <w:pStyle w:val="NormalWeb"/>
        <w:shd w:val="clear" w:color="auto" w:fill="FFFFFF"/>
        <w:spacing w:before="0" w:beforeAutospacing="0" w:after="0" w:afterAutospacing="0"/>
        <w:rPr>
          <w:rFonts w:ascii="Bookman Old Style" w:hAnsi="Bookman Old Style" w:cs="Arial"/>
          <w:color w:val="181818"/>
          <w:spacing w:val="8"/>
          <w:sz w:val="27"/>
          <w:szCs w:val="27"/>
        </w:rPr>
      </w:pPr>
      <w:r w:rsidRPr="00EE3EAB">
        <w:rPr>
          <w:rFonts w:ascii="Bookman Old Style" w:hAnsi="Bookman Old Style" w:cs="Arial"/>
          <w:color w:val="181818"/>
          <w:spacing w:val="8"/>
          <w:sz w:val="27"/>
          <w:szCs w:val="27"/>
        </w:rPr>
        <w:t>As historian C. Vann Woodward pointed out in a 1964 article about </w:t>
      </w:r>
      <w:r w:rsidRPr="00EE3EAB">
        <w:rPr>
          <w:rStyle w:val="Emphasis"/>
          <w:rFonts w:ascii="Bookman Old Style" w:hAnsi="Bookman Old Style" w:cs="Arial"/>
          <w:color w:val="181818"/>
          <w:spacing w:val="8"/>
          <w:sz w:val="27"/>
          <w:szCs w:val="27"/>
        </w:rPr>
        <w:t>Plessy v. Ferguson</w:t>
      </w:r>
      <w:r w:rsidRPr="00EE3EAB">
        <w:rPr>
          <w:rFonts w:ascii="Bookman Old Style" w:hAnsi="Bookman Old Style" w:cs="Arial"/>
          <w:color w:val="181818"/>
          <w:spacing w:val="8"/>
          <w:sz w:val="27"/>
          <w:szCs w:val="27"/>
        </w:rPr>
        <w:t>, white and black Southerners mixed relatively freely until the 1880s, when state legislatures passed the first laws requiring railroads to provide separate cars for “Negro” or “colored” passengers.</w:t>
      </w:r>
    </w:p>
    <w:p w:rsidR="00A62ECF" w:rsidRPr="00EE3EAB" w:rsidRDefault="005F5E6F" w:rsidP="00953ECF">
      <w:pPr>
        <w:spacing w:after="0" w:line="240" w:lineRule="auto"/>
        <w:rPr>
          <w:rFonts w:ascii="Bookman Old Style" w:hAnsi="Bookman Old Style" w:cs="Arial"/>
          <w:color w:val="181818"/>
          <w:spacing w:val="8"/>
          <w:sz w:val="27"/>
          <w:szCs w:val="27"/>
          <w:shd w:val="clear" w:color="auto" w:fill="FFFFFF"/>
        </w:rPr>
      </w:pPr>
      <w:hyperlink r:id="rId8" w:history="1">
        <w:r w:rsidR="00953ECF" w:rsidRPr="00EE3EAB">
          <w:rPr>
            <w:rStyle w:val="Hyperlink"/>
            <w:rFonts w:ascii="Bookman Old Style" w:hAnsi="Bookman Old Style" w:cs="Arial"/>
            <w:color w:val="42161D"/>
            <w:spacing w:val="8"/>
            <w:sz w:val="27"/>
            <w:szCs w:val="27"/>
            <w:shd w:val="clear" w:color="auto" w:fill="FFFFFF"/>
          </w:rPr>
          <w:t>Florida</w:t>
        </w:r>
      </w:hyperlink>
      <w:r w:rsidR="00953ECF" w:rsidRPr="00EE3EAB">
        <w:rPr>
          <w:rFonts w:ascii="Bookman Old Style" w:hAnsi="Bookman Old Style" w:cs="Arial"/>
          <w:color w:val="181818"/>
          <w:spacing w:val="8"/>
          <w:sz w:val="27"/>
          <w:szCs w:val="27"/>
          <w:shd w:val="clear" w:color="auto" w:fill="FFFFFF"/>
        </w:rPr>
        <w:t> became the first state to mandate segregated railroad cars in 1887, followed in quick succession by </w:t>
      </w:r>
      <w:hyperlink r:id="rId9" w:history="1">
        <w:r w:rsidR="00953ECF" w:rsidRPr="00EE3EAB">
          <w:rPr>
            <w:rStyle w:val="Hyperlink"/>
            <w:rFonts w:ascii="Bookman Old Style" w:hAnsi="Bookman Old Style" w:cs="Arial"/>
            <w:color w:val="E80C30"/>
            <w:spacing w:val="8"/>
            <w:sz w:val="27"/>
            <w:szCs w:val="27"/>
            <w:shd w:val="clear" w:color="auto" w:fill="FFFFFF"/>
          </w:rPr>
          <w:t>Mississippi</w:t>
        </w:r>
      </w:hyperlink>
      <w:r w:rsidR="00953ECF" w:rsidRPr="00EE3EAB">
        <w:rPr>
          <w:rFonts w:ascii="Bookman Old Style" w:hAnsi="Bookman Old Style" w:cs="Arial"/>
          <w:color w:val="181818"/>
          <w:spacing w:val="8"/>
          <w:sz w:val="27"/>
          <w:szCs w:val="27"/>
          <w:shd w:val="clear" w:color="auto" w:fill="FFFFFF"/>
        </w:rPr>
        <w:t>, </w:t>
      </w:r>
      <w:hyperlink r:id="rId10" w:history="1">
        <w:r w:rsidR="00953ECF" w:rsidRPr="00EE3EAB">
          <w:rPr>
            <w:rStyle w:val="Hyperlink"/>
            <w:rFonts w:ascii="Bookman Old Style" w:hAnsi="Bookman Old Style" w:cs="Arial"/>
            <w:color w:val="E80C30"/>
            <w:spacing w:val="8"/>
            <w:sz w:val="27"/>
            <w:szCs w:val="27"/>
            <w:shd w:val="clear" w:color="auto" w:fill="FFFFFF"/>
          </w:rPr>
          <w:t>Texas</w:t>
        </w:r>
      </w:hyperlink>
      <w:r w:rsidR="00953ECF" w:rsidRPr="00EE3EAB">
        <w:rPr>
          <w:rFonts w:ascii="Bookman Old Style" w:hAnsi="Bookman Old Style" w:cs="Arial"/>
          <w:color w:val="181818"/>
          <w:spacing w:val="8"/>
          <w:sz w:val="27"/>
          <w:szCs w:val="27"/>
          <w:shd w:val="clear" w:color="auto" w:fill="FFFFFF"/>
        </w:rPr>
        <w:t>, </w:t>
      </w:r>
      <w:hyperlink r:id="rId11" w:history="1">
        <w:r w:rsidR="00953ECF" w:rsidRPr="00EE3EAB">
          <w:rPr>
            <w:rStyle w:val="Hyperlink"/>
            <w:rFonts w:ascii="Bookman Old Style" w:hAnsi="Bookman Old Style" w:cs="Arial"/>
            <w:color w:val="E80C30"/>
            <w:spacing w:val="8"/>
            <w:sz w:val="27"/>
            <w:szCs w:val="27"/>
            <w:shd w:val="clear" w:color="auto" w:fill="FFFFFF"/>
          </w:rPr>
          <w:t>Louisiana</w:t>
        </w:r>
      </w:hyperlink>
      <w:r w:rsidR="00953ECF" w:rsidRPr="00EE3EAB">
        <w:rPr>
          <w:rFonts w:ascii="Bookman Old Style" w:hAnsi="Bookman Old Style" w:cs="Arial"/>
          <w:color w:val="181818"/>
          <w:spacing w:val="8"/>
          <w:sz w:val="27"/>
          <w:szCs w:val="27"/>
          <w:shd w:val="clear" w:color="auto" w:fill="FFFFFF"/>
        </w:rPr>
        <w:t> and other states by the end of the century</w:t>
      </w:r>
    </w:p>
    <w:p w:rsidR="00953ECF" w:rsidRPr="00953ECF" w:rsidRDefault="00953ECF" w:rsidP="00953ECF">
      <w:pPr>
        <w:spacing w:after="0" w:line="240" w:lineRule="auto"/>
        <w:rPr>
          <w:rFonts w:ascii="Bookman Old Style" w:eastAsia="Times New Roman" w:hAnsi="Bookman Old Style" w:cs="Arial"/>
          <w:sz w:val="27"/>
          <w:szCs w:val="27"/>
        </w:rPr>
      </w:pPr>
      <w:r w:rsidRPr="00953ECF">
        <w:rPr>
          <w:rFonts w:ascii="Bookman Old Style" w:eastAsia="Times New Roman" w:hAnsi="Bookman Old Style" w:cs="Arial"/>
          <w:sz w:val="27"/>
          <w:szCs w:val="27"/>
        </w:rPr>
        <w:t>As Southern blacks witnessed with horror the dawn of the </w:t>
      </w:r>
      <w:hyperlink r:id="rId12" w:history="1">
        <w:r w:rsidRPr="00EE3EAB">
          <w:rPr>
            <w:rFonts w:ascii="Bookman Old Style" w:eastAsia="Times New Roman" w:hAnsi="Bookman Old Style" w:cs="Arial"/>
            <w:color w:val="E80C30"/>
            <w:sz w:val="24"/>
            <w:szCs w:val="24"/>
            <w:u w:val="single"/>
          </w:rPr>
          <w:t>Jim Crow</w:t>
        </w:r>
      </w:hyperlink>
      <w:r w:rsidRPr="00953ECF">
        <w:rPr>
          <w:rFonts w:ascii="Bookman Old Style" w:eastAsia="Times New Roman" w:hAnsi="Bookman Old Style" w:cs="Arial"/>
          <w:sz w:val="27"/>
          <w:szCs w:val="27"/>
        </w:rPr>
        <w:t> era, members of the black community in </w:t>
      </w:r>
      <w:hyperlink r:id="rId13" w:history="1">
        <w:r w:rsidRPr="00EE3EAB">
          <w:rPr>
            <w:rFonts w:ascii="Bookman Old Style" w:eastAsia="Times New Roman" w:hAnsi="Bookman Old Style" w:cs="Arial"/>
            <w:color w:val="E80C30"/>
            <w:sz w:val="24"/>
            <w:szCs w:val="24"/>
            <w:u w:val="single"/>
          </w:rPr>
          <w:t>New Orleans</w:t>
        </w:r>
      </w:hyperlink>
      <w:r w:rsidRPr="00953ECF">
        <w:rPr>
          <w:rFonts w:ascii="Bookman Old Style" w:eastAsia="Times New Roman" w:hAnsi="Bookman Old Style" w:cs="Arial"/>
          <w:sz w:val="27"/>
          <w:szCs w:val="27"/>
        </w:rPr>
        <w:t> decided to mount a resistance.</w:t>
      </w:r>
    </w:p>
    <w:p w:rsidR="00953ECF" w:rsidRPr="00953ECF" w:rsidRDefault="00953ECF" w:rsidP="00953ECF">
      <w:pPr>
        <w:spacing w:after="0" w:line="240" w:lineRule="auto"/>
        <w:rPr>
          <w:rFonts w:ascii="Bookman Old Style" w:eastAsia="Times New Roman" w:hAnsi="Bookman Old Style" w:cs="Arial"/>
          <w:sz w:val="27"/>
          <w:szCs w:val="27"/>
        </w:rPr>
      </w:pPr>
      <w:r w:rsidRPr="00953ECF">
        <w:rPr>
          <w:rFonts w:ascii="Bookman Old Style" w:eastAsia="Times New Roman" w:hAnsi="Bookman Old Style" w:cs="Arial"/>
          <w:sz w:val="27"/>
          <w:szCs w:val="27"/>
        </w:rPr>
        <w:t>At the heart of the case that became </w:t>
      </w:r>
      <w:r w:rsidRPr="00EE3EAB">
        <w:rPr>
          <w:rFonts w:ascii="Bookman Old Style" w:eastAsia="Times New Roman" w:hAnsi="Bookman Old Style" w:cs="Arial"/>
          <w:i/>
          <w:iCs/>
          <w:sz w:val="27"/>
          <w:szCs w:val="27"/>
        </w:rPr>
        <w:t>Plessy v. Ferguson</w:t>
      </w:r>
      <w:r w:rsidRPr="00953ECF">
        <w:rPr>
          <w:rFonts w:ascii="Bookman Old Style" w:eastAsia="Times New Roman" w:hAnsi="Bookman Old Style" w:cs="Arial"/>
          <w:sz w:val="27"/>
          <w:szCs w:val="27"/>
        </w:rPr>
        <w:t> was a law passed in Louisiana in 1890 “providing for separate railway carriages for the white and colored races.” It stipulated that all passenger railways had to provide these separate cars, which should be equal in facilities.</w:t>
      </w:r>
    </w:p>
    <w:p w:rsidR="00953ECF" w:rsidRPr="00953ECF" w:rsidRDefault="00953ECF" w:rsidP="00953ECF">
      <w:pPr>
        <w:spacing w:after="0" w:line="240" w:lineRule="auto"/>
        <w:rPr>
          <w:rFonts w:ascii="Bookman Old Style" w:eastAsia="Times New Roman" w:hAnsi="Bookman Old Style" w:cs="Arial"/>
          <w:sz w:val="27"/>
          <w:szCs w:val="27"/>
        </w:rPr>
      </w:pPr>
      <w:r w:rsidRPr="00953ECF">
        <w:rPr>
          <w:rFonts w:ascii="Bookman Old Style" w:eastAsia="Times New Roman" w:hAnsi="Bookman Old Style" w:cs="Arial"/>
          <w:sz w:val="27"/>
          <w:szCs w:val="27"/>
        </w:rPr>
        <w:t>Homer Adolph Plessy, who agreed to be the plaintiff in the case aimed at testing the law’s constitutionality, was of mixed race; he described himself as “seven-eighths Caucasian and one-eighth African blood.”</w:t>
      </w:r>
    </w:p>
    <w:p w:rsidR="00953ECF" w:rsidRPr="00953ECF" w:rsidRDefault="00953ECF" w:rsidP="00953ECF">
      <w:pPr>
        <w:spacing w:after="0" w:line="240" w:lineRule="auto"/>
        <w:rPr>
          <w:rFonts w:ascii="Bookman Old Style" w:eastAsia="Times New Roman" w:hAnsi="Bookman Old Style" w:cs="Arial"/>
          <w:sz w:val="27"/>
          <w:szCs w:val="27"/>
        </w:rPr>
      </w:pPr>
      <w:r w:rsidRPr="00953ECF">
        <w:rPr>
          <w:rFonts w:ascii="Bookman Old Style" w:eastAsia="Times New Roman" w:hAnsi="Bookman Old Style" w:cs="Arial"/>
          <w:sz w:val="27"/>
          <w:szCs w:val="27"/>
        </w:rPr>
        <w:t>On June 7, 1892, Plessy bought a ticket on a train from New Orleans bound for Covington, Louisiana, and took a vacant seat in a whites-only car. After refusing to leave the car at the conductor’s insistence, he was arrested and jailed.</w:t>
      </w:r>
    </w:p>
    <w:p w:rsidR="00953ECF" w:rsidRPr="00953ECF" w:rsidRDefault="00953ECF" w:rsidP="00953ECF">
      <w:pPr>
        <w:spacing w:after="0" w:line="240" w:lineRule="auto"/>
        <w:rPr>
          <w:rFonts w:ascii="Bookman Old Style" w:eastAsia="Times New Roman" w:hAnsi="Bookman Old Style" w:cs="Arial"/>
          <w:sz w:val="27"/>
          <w:szCs w:val="27"/>
        </w:rPr>
      </w:pPr>
      <w:r w:rsidRPr="00953ECF">
        <w:rPr>
          <w:rFonts w:ascii="Bookman Old Style" w:eastAsia="Times New Roman" w:hAnsi="Bookman Old Style" w:cs="Arial"/>
          <w:sz w:val="27"/>
          <w:szCs w:val="27"/>
        </w:rPr>
        <w:t>Convicted by a New Orleans court of violating the 1890 law, Plessy filed a petition against the presiding judge, Hon. John H. Ferguson, claiming that the law violated the Equal Protection Clause of the 14th Amendment.</w:t>
      </w:r>
    </w:p>
    <w:p w:rsidR="00953ECF" w:rsidRPr="00953ECF" w:rsidRDefault="00953ECF" w:rsidP="00953ECF">
      <w:pPr>
        <w:spacing w:after="100" w:afterAutospacing="1" w:line="290" w:lineRule="atLeast"/>
        <w:outlineLvl w:val="1"/>
        <w:rPr>
          <w:rFonts w:ascii="Arial" w:eastAsia="Times New Roman" w:hAnsi="Arial" w:cs="Arial"/>
          <w:sz w:val="49"/>
          <w:szCs w:val="49"/>
        </w:rPr>
      </w:pPr>
      <w:r w:rsidRPr="00953ECF">
        <w:rPr>
          <w:rFonts w:ascii="Arial" w:eastAsia="Times New Roman" w:hAnsi="Arial" w:cs="Arial"/>
          <w:sz w:val="49"/>
          <w:szCs w:val="49"/>
        </w:rPr>
        <w:t>SUPREME COURT RULING</w:t>
      </w:r>
    </w:p>
    <w:p w:rsidR="00953ECF" w:rsidRPr="00953ECF" w:rsidRDefault="00953ECF" w:rsidP="00EE3EAB">
      <w:pPr>
        <w:spacing w:after="0" w:line="396" w:lineRule="atLeast"/>
        <w:rPr>
          <w:rFonts w:ascii="Bookman Old Style" w:eastAsia="Times New Roman" w:hAnsi="Bookman Old Style" w:cs="Times New Roman"/>
          <w:sz w:val="27"/>
          <w:szCs w:val="27"/>
        </w:rPr>
      </w:pPr>
      <w:r w:rsidRPr="00EE3EAB">
        <w:rPr>
          <w:rFonts w:ascii="Bookman Old Style" w:eastAsia="Times New Roman" w:hAnsi="Bookman Old Style" w:cs="Times New Roman"/>
          <w:sz w:val="27"/>
          <w:szCs w:val="27"/>
        </w:rPr>
        <w:t>O</w:t>
      </w:r>
      <w:r w:rsidRPr="00953ECF">
        <w:rPr>
          <w:rFonts w:ascii="Bookman Old Style" w:eastAsia="Times New Roman" w:hAnsi="Bookman Old Style" w:cs="Times New Roman"/>
          <w:sz w:val="27"/>
          <w:szCs w:val="27"/>
        </w:rPr>
        <w:t>n May 18, 1896, the </w:t>
      </w:r>
      <w:hyperlink r:id="rId14" w:history="1">
        <w:r w:rsidRPr="00EE3EAB">
          <w:rPr>
            <w:rFonts w:ascii="Bookman Old Style" w:eastAsia="Times New Roman" w:hAnsi="Bookman Old Style" w:cs="Times New Roman"/>
            <w:color w:val="E80C30"/>
            <w:sz w:val="24"/>
            <w:szCs w:val="24"/>
            <w:u w:val="single"/>
          </w:rPr>
          <w:t>Supreme Court</w:t>
        </w:r>
      </w:hyperlink>
      <w:r w:rsidRPr="00953ECF">
        <w:rPr>
          <w:rFonts w:ascii="Bookman Old Style" w:eastAsia="Times New Roman" w:hAnsi="Bookman Old Style" w:cs="Times New Roman"/>
          <w:sz w:val="27"/>
          <w:szCs w:val="27"/>
        </w:rPr>
        <w:t> delivered its verdict in </w:t>
      </w:r>
      <w:r w:rsidRPr="00EE3EAB">
        <w:rPr>
          <w:rFonts w:ascii="Bookman Old Style" w:eastAsia="Times New Roman" w:hAnsi="Bookman Old Style" w:cs="Times New Roman"/>
          <w:i/>
          <w:iCs/>
          <w:sz w:val="27"/>
          <w:szCs w:val="27"/>
        </w:rPr>
        <w:t>Plessy v. Ferguson</w:t>
      </w:r>
      <w:r w:rsidRPr="00953ECF">
        <w:rPr>
          <w:rFonts w:ascii="Bookman Old Style" w:eastAsia="Times New Roman" w:hAnsi="Bookman Old Style" w:cs="Times New Roman"/>
          <w:sz w:val="27"/>
          <w:szCs w:val="27"/>
        </w:rPr>
        <w:t xml:space="preserve">. In declaring separate-but-equal facilities constitutional on </w:t>
      </w:r>
      <w:r w:rsidRPr="00953ECF">
        <w:rPr>
          <w:rFonts w:ascii="Bookman Old Style" w:eastAsia="Times New Roman" w:hAnsi="Bookman Old Style" w:cs="Times New Roman"/>
          <w:sz w:val="27"/>
          <w:szCs w:val="27"/>
        </w:rPr>
        <w:lastRenderedPageBreak/>
        <w:t>intrastate railroads, the Court ruled that the protections of 14th Amendment applied only to political and civil rights (like voting and jury service), not “social rights” (sitting in the railroad car of your choice).</w:t>
      </w:r>
    </w:p>
    <w:p w:rsidR="00953ECF" w:rsidRPr="00953ECF" w:rsidRDefault="00953ECF" w:rsidP="00EE3EAB">
      <w:pPr>
        <w:spacing w:after="0" w:line="396" w:lineRule="atLeast"/>
        <w:rPr>
          <w:rFonts w:ascii="Bookman Old Style" w:eastAsia="Times New Roman" w:hAnsi="Bookman Old Style" w:cs="Times New Roman"/>
          <w:sz w:val="27"/>
          <w:szCs w:val="27"/>
        </w:rPr>
      </w:pPr>
      <w:r w:rsidRPr="00953ECF">
        <w:rPr>
          <w:rFonts w:ascii="Bookman Old Style" w:eastAsia="Times New Roman" w:hAnsi="Bookman Old Style" w:cs="Times New Roman"/>
          <w:sz w:val="27"/>
          <w:szCs w:val="27"/>
        </w:rPr>
        <w:t>In its ruling, the Court denied that segregated railroad cars for blacks were necessarily inferior. “We consider the underlying fallacy of [Plessy’s] argument,” Justice Henry Brown wrote, “to consist in the assumption that the enforced separation of the two races stamps the colored race with a badge of inferiority. If this be so, it is not by reason of anything found in the act, but solely because the colored race chooses to put that construction upon it.”</w:t>
      </w:r>
    </w:p>
    <w:p w:rsidR="00953ECF" w:rsidRPr="00953ECF" w:rsidRDefault="00953ECF" w:rsidP="00953ECF">
      <w:pPr>
        <w:spacing w:after="100" w:afterAutospacing="1" w:line="290" w:lineRule="atLeast"/>
        <w:outlineLvl w:val="1"/>
        <w:rPr>
          <w:rFonts w:ascii="Arial" w:eastAsia="Times New Roman" w:hAnsi="Arial" w:cs="Arial"/>
          <w:sz w:val="49"/>
          <w:szCs w:val="49"/>
        </w:rPr>
      </w:pPr>
      <w:r w:rsidRPr="00953ECF">
        <w:rPr>
          <w:rFonts w:ascii="Arial" w:eastAsia="Times New Roman" w:hAnsi="Arial" w:cs="Arial"/>
          <w:sz w:val="49"/>
          <w:szCs w:val="49"/>
        </w:rPr>
        <w:t>HARLAN’S DISSENT</w:t>
      </w:r>
    </w:p>
    <w:p w:rsidR="00953ECF" w:rsidRPr="00953ECF" w:rsidRDefault="00953ECF" w:rsidP="00EE3EAB">
      <w:pPr>
        <w:spacing w:after="0" w:line="396" w:lineRule="atLeast"/>
        <w:rPr>
          <w:rFonts w:ascii="Bookman Old Style" w:eastAsia="Times New Roman" w:hAnsi="Bookman Old Style" w:cs="Arial"/>
          <w:sz w:val="27"/>
          <w:szCs w:val="27"/>
        </w:rPr>
      </w:pPr>
      <w:r w:rsidRPr="00953ECF">
        <w:rPr>
          <w:rFonts w:ascii="Bookman Old Style" w:eastAsia="Times New Roman" w:hAnsi="Bookman Old Style" w:cs="Arial"/>
          <w:sz w:val="27"/>
          <w:szCs w:val="27"/>
        </w:rPr>
        <w:t>Alone in the minority was Justice </w:t>
      </w:r>
      <w:hyperlink r:id="rId15" w:history="1">
        <w:r w:rsidRPr="00EE3EAB">
          <w:rPr>
            <w:rFonts w:ascii="Bookman Old Style" w:eastAsia="Times New Roman" w:hAnsi="Bookman Old Style" w:cs="Arial"/>
            <w:color w:val="E80C30"/>
            <w:sz w:val="24"/>
            <w:szCs w:val="24"/>
            <w:u w:val="single"/>
          </w:rPr>
          <w:t>John Marshall</w:t>
        </w:r>
      </w:hyperlink>
      <w:r w:rsidRPr="00953ECF">
        <w:rPr>
          <w:rFonts w:ascii="Bookman Old Style" w:eastAsia="Times New Roman" w:hAnsi="Bookman Old Style" w:cs="Arial"/>
          <w:sz w:val="27"/>
          <w:szCs w:val="27"/>
        </w:rPr>
        <w:t> Harlan, a former slaveholder from </w:t>
      </w:r>
      <w:hyperlink r:id="rId16" w:history="1">
        <w:r w:rsidRPr="00EE3EAB">
          <w:rPr>
            <w:rFonts w:ascii="Bookman Old Style" w:eastAsia="Times New Roman" w:hAnsi="Bookman Old Style" w:cs="Arial"/>
            <w:color w:val="E80C30"/>
            <w:sz w:val="24"/>
            <w:szCs w:val="24"/>
            <w:u w:val="single"/>
          </w:rPr>
          <w:t>Kentucky</w:t>
        </w:r>
      </w:hyperlink>
      <w:r w:rsidRPr="00953ECF">
        <w:rPr>
          <w:rFonts w:ascii="Bookman Old Style" w:eastAsia="Times New Roman" w:hAnsi="Bookman Old Style" w:cs="Arial"/>
          <w:sz w:val="27"/>
          <w:szCs w:val="27"/>
        </w:rPr>
        <w:t>. Harlan had opposed emancipation and civil rights for freed slaves during the Reconstruction era – but changed his position due to his outrage over the actions of white supremacist groups like the </w:t>
      </w:r>
      <w:hyperlink r:id="rId17" w:history="1">
        <w:r w:rsidRPr="00EE3EAB">
          <w:rPr>
            <w:rFonts w:ascii="Bookman Old Style" w:eastAsia="Times New Roman" w:hAnsi="Bookman Old Style" w:cs="Arial"/>
            <w:color w:val="E80C30"/>
            <w:sz w:val="24"/>
            <w:szCs w:val="24"/>
            <w:u w:val="single"/>
          </w:rPr>
          <w:t>Ku Klux Klan</w:t>
        </w:r>
      </w:hyperlink>
      <w:r w:rsidRPr="00953ECF">
        <w:rPr>
          <w:rFonts w:ascii="Bookman Old Style" w:eastAsia="Times New Roman" w:hAnsi="Bookman Old Style" w:cs="Arial"/>
          <w:sz w:val="27"/>
          <w:szCs w:val="27"/>
        </w:rPr>
        <w:t>.</w:t>
      </w:r>
    </w:p>
    <w:p w:rsidR="00953ECF" w:rsidRPr="00953ECF" w:rsidRDefault="00953ECF" w:rsidP="00EE3EAB">
      <w:pPr>
        <w:spacing w:after="0" w:line="396" w:lineRule="atLeast"/>
        <w:rPr>
          <w:rFonts w:ascii="Bookman Old Style" w:eastAsia="Times New Roman" w:hAnsi="Bookman Old Style" w:cs="Arial"/>
          <w:sz w:val="27"/>
          <w:szCs w:val="27"/>
        </w:rPr>
      </w:pPr>
      <w:r w:rsidRPr="00953ECF">
        <w:rPr>
          <w:rFonts w:ascii="Bookman Old Style" w:eastAsia="Times New Roman" w:hAnsi="Bookman Old Style" w:cs="Arial"/>
          <w:sz w:val="27"/>
          <w:szCs w:val="27"/>
        </w:rPr>
        <w:t>Harlan argued in his dissent that segregation ran counter to the constitutional principle of equality under the law: “The arbitrary separation of citizens on the basis of race while they are on a public highway is a badge of servitude wholly inconsistent with the civil freedom and the equality before the law established by the Constitution,” he wrote. “It cannot be justified upon any legal grounds.”</w:t>
      </w:r>
    </w:p>
    <w:p w:rsidR="00953ECF" w:rsidRPr="00953ECF" w:rsidRDefault="00953ECF" w:rsidP="00953ECF">
      <w:pPr>
        <w:spacing w:after="100" w:afterAutospacing="1" w:line="290" w:lineRule="atLeast"/>
        <w:outlineLvl w:val="1"/>
        <w:rPr>
          <w:rFonts w:ascii="Arial" w:eastAsia="Times New Roman" w:hAnsi="Arial" w:cs="Arial"/>
          <w:sz w:val="49"/>
          <w:szCs w:val="49"/>
        </w:rPr>
      </w:pPr>
      <w:r w:rsidRPr="00953ECF">
        <w:rPr>
          <w:rFonts w:ascii="Arial" w:eastAsia="Times New Roman" w:hAnsi="Arial" w:cs="Arial"/>
          <w:sz w:val="49"/>
          <w:szCs w:val="49"/>
        </w:rPr>
        <w:t>Plessy v. Ferguson Significance</w:t>
      </w:r>
    </w:p>
    <w:p w:rsidR="00953ECF" w:rsidRPr="00953ECF" w:rsidRDefault="00953ECF" w:rsidP="00EE3EAB">
      <w:pPr>
        <w:spacing w:after="0" w:line="396" w:lineRule="atLeast"/>
        <w:rPr>
          <w:rFonts w:ascii="Bookman Old Style" w:eastAsia="Times New Roman" w:hAnsi="Bookman Old Style" w:cs="Arial"/>
          <w:sz w:val="27"/>
          <w:szCs w:val="27"/>
        </w:rPr>
      </w:pPr>
      <w:r w:rsidRPr="00953ECF">
        <w:rPr>
          <w:rFonts w:ascii="Bookman Old Style" w:eastAsia="Times New Roman" w:hAnsi="Bookman Old Style" w:cs="Arial"/>
          <w:sz w:val="27"/>
          <w:szCs w:val="27"/>
        </w:rPr>
        <w:t>The </w:t>
      </w:r>
      <w:r w:rsidRPr="00EE3EAB">
        <w:rPr>
          <w:rFonts w:ascii="Bookman Old Style" w:eastAsia="Times New Roman" w:hAnsi="Bookman Old Style" w:cs="Arial"/>
          <w:i/>
          <w:iCs/>
          <w:sz w:val="27"/>
          <w:szCs w:val="27"/>
        </w:rPr>
        <w:t>Plessy v. Ferguson</w:t>
      </w:r>
      <w:r w:rsidRPr="00953ECF">
        <w:rPr>
          <w:rFonts w:ascii="Bookman Old Style" w:eastAsia="Times New Roman" w:hAnsi="Bookman Old Style" w:cs="Arial"/>
          <w:sz w:val="27"/>
          <w:szCs w:val="27"/>
        </w:rPr>
        <w:t> verdict enshrined the doctrine of “separate but equal” as a constitutional justification for segregation, ensuring the survival of the Jim Crow South for the next half-century.</w:t>
      </w:r>
    </w:p>
    <w:p w:rsidR="00953ECF" w:rsidRPr="00953ECF" w:rsidRDefault="00953ECF" w:rsidP="00EE3EAB">
      <w:pPr>
        <w:spacing w:after="0" w:line="396" w:lineRule="atLeast"/>
        <w:rPr>
          <w:rFonts w:ascii="Bookman Old Style" w:eastAsia="Times New Roman" w:hAnsi="Bookman Old Style" w:cs="Arial"/>
          <w:sz w:val="27"/>
          <w:szCs w:val="27"/>
        </w:rPr>
      </w:pPr>
      <w:r w:rsidRPr="00953ECF">
        <w:rPr>
          <w:rFonts w:ascii="Bookman Old Style" w:eastAsia="Times New Roman" w:hAnsi="Bookman Old Style" w:cs="Arial"/>
          <w:sz w:val="27"/>
          <w:szCs w:val="27"/>
        </w:rPr>
        <w:lastRenderedPageBreak/>
        <w:t>Intrastate railroads were among many segregated public facilities the verdict sanctioned; others included buses, hotels, theaters, swimming pools and school</w:t>
      </w:r>
      <w:r w:rsidRPr="00EE3EAB">
        <w:rPr>
          <w:rFonts w:ascii="Bookman Old Style" w:eastAsia="Times New Roman" w:hAnsi="Bookman Old Style" w:cs="Arial"/>
          <w:sz w:val="27"/>
          <w:szCs w:val="27"/>
        </w:rPr>
        <w:t>s.</w:t>
      </w:r>
    </w:p>
    <w:p w:rsidR="00953ECF" w:rsidRPr="00953ECF" w:rsidRDefault="00953ECF" w:rsidP="00EE3EAB">
      <w:pPr>
        <w:spacing w:after="0" w:line="396" w:lineRule="atLeast"/>
        <w:rPr>
          <w:rFonts w:ascii="Bookman Old Style" w:eastAsia="Times New Roman" w:hAnsi="Bookman Old Style" w:cs="Arial"/>
          <w:sz w:val="27"/>
          <w:szCs w:val="27"/>
        </w:rPr>
      </w:pPr>
      <w:r w:rsidRPr="00953ECF">
        <w:rPr>
          <w:rFonts w:ascii="Bookman Old Style" w:eastAsia="Times New Roman" w:hAnsi="Bookman Old Style" w:cs="Arial"/>
          <w:sz w:val="27"/>
          <w:szCs w:val="27"/>
        </w:rPr>
        <w:t>It would not be until the landmark case </w:t>
      </w:r>
      <w:hyperlink r:id="rId18" w:history="1">
        <w:r w:rsidRPr="00EE3EAB">
          <w:rPr>
            <w:rFonts w:ascii="Bookman Old Style" w:eastAsia="Times New Roman" w:hAnsi="Bookman Old Style" w:cs="Arial"/>
            <w:i/>
            <w:iCs/>
            <w:color w:val="E80C30"/>
            <w:sz w:val="24"/>
            <w:szCs w:val="24"/>
            <w:u w:val="single"/>
          </w:rPr>
          <w:t>Brown v. Board of Education</w:t>
        </w:r>
      </w:hyperlink>
      <w:r w:rsidRPr="00953ECF">
        <w:rPr>
          <w:rFonts w:ascii="Bookman Old Style" w:eastAsia="Times New Roman" w:hAnsi="Bookman Old Style" w:cs="Arial"/>
          <w:sz w:val="27"/>
          <w:szCs w:val="27"/>
        </w:rPr>
        <w:t xml:space="preserve"> in 1954, at the dawn of the civil rights </w:t>
      </w:r>
      <w:proofErr w:type="gramStart"/>
      <w:r w:rsidRPr="00953ECF">
        <w:rPr>
          <w:rFonts w:ascii="Bookman Old Style" w:eastAsia="Times New Roman" w:hAnsi="Bookman Old Style" w:cs="Arial"/>
          <w:sz w:val="27"/>
          <w:szCs w:val="27"/>
        </w:rPr>
        <w:t>movement, that</w:t>
      </w:r>
      <w:proofErr w:type="gramEnd"/>
      <w:r w:rsidRPr="00953ECF">
        <w:rPr>
          <w:rFonts w:ascii="Bookman Old Style" w:eastAsia="Times New Roman" w:hAnsi="Bookman Old Style" w:cs="Arial"/>
          <w:sz w:val="27"/>
          <w:szCs w:val="27"/>
        </w:rPr>
        <w:t xml:space="preserve"> the majority of the Supreme Court would essentially concur with Harlan’s opinion in </w:t>
      </w:r>
      <w:r w:rsidRPr="00EE3EAB">
        <w:rPr>
          <w:rFonts w:ascii="Bookman Old Style" w:eastAsia="Times New Roman" w:hAnsi="Bookman Old Style" w:cs="Arial"/>
          <w:i/>
          <w:iCs/>
          <w:sz w:val="27"/>
          <w:szCs w:val="27"/>
        </w:rPr>
        <w:t>Plessy v. Ferguson</w:t>
      </w:r>
      <w:r w:rsidRPr="00953ECF">
        <w:rPr>
          <w:rFonts w:ascii="Bookman Old Style" w:eastAsia="Times New Roman" w:hAnsi="Bookman Old Style" w:cs="Arial"/>
          <w:sz w:val="27"/>
          <w:szCs w:val="27"/>
        </w:rPr>
        <w:t>.</w:t>
      </w:r>
    </w:p>
    <w:p w:rsidR="00953ECF" w:rsidRDefault="00953ECF" w:rsidP="00EE3EAB">
      <w:pPr>
        <w:spacing w:after="0" w:line="396" w:lineRule="atLeast"/>
        <w:rPr>
          <w:rFonts w:ascii="Bookman Old Style" w:eastAsia="Times New Roman" w:hAnsi="Bookman Old Style" w:cs="Arial"/>
          <w:sz w:val="27"/>
          <w:szCs w:val="27"/>
        </w:rPr>
      </w:pPr>
      <w:r w:rsidRPr="00953ECF">
        <w:rPr>
          <w:rFonts w:ascii="Bookman Old Style" w:eastAsia="Times New Roman" w:hAnsi="Bookman Old Style" w:cs="Arial"/>
          <w:sz w:val="27"/>
          <w:szCs w:val="27"/>
        </w:rPr>
        <w:t>Writing the majority opinion in that 1954 case, Chief Justice </w:t>
      </w:r>
      <w:hyperlink r:id="rId19" w:history="1">
        <w:r w:rsidRPr="00EE3EAB">
          <w:rPr>
            <w:rFonts w:ascii="Bookman Old Style" w:eastAsia="Times New Roman" w:hAnsi="Bookman Old Style" w:cs="Arial"/>
            <w:color w:val="E80C30"/>
            <w:sz w:val="24"/>
            <w:szCs w:val="24"/>
            <w:u w:val="single"/>
          </w:rPr>
          <w:t>Earl Warren</w:t>
        </w:r>
      </w:hyperlink>
      <w:r w:rsidRPr="00953ECF">
        <w:rPr>
          <w:rFonts w:ascii="Bookman Old Style" w:eastAsia="Times New Roman" w:hAnsi="Bookman Old Style" w:cs="Arial"/>
          <w:sz w:val="27"/>
          <w:szCs w:val="27"/>
        </w:rPr>
        <w:t> wrote that “the doctrine of ‘separate but equal’ has no place” in public education, calling segregated schools “inherently unequal,” and declaring that the plaintiffs in the Brown case were being “deprived of the equal protection of the laws gu</w:t>
      </w:r>
      <w:r w:rsidRPr="00EE3EAB">
        <w:rPr>
          <w:rFonts w:ascii="Bookman Old Style" w:eastAsia="Times New Roman" w:hAnsi="Bookman Old Style" w:cs="Arial"/>
          <w:sz w:val="27"/>
          <w:szCs w:val="27"/>
        </w:rPr>
        <w:t>aranteed</w:t>
      </w:r>
    </w:p>
    <w:p w:rsidR="00EE3EAB" w:rsidRDefault="00EE3EAB" w:rsidP="00EE3EAB">
      <w:pPr>
        <w:spacing w:after="0" w:line="396" w:lineRule="atLeast"/>
        <w:rPr>
          <w:rFonts w:ascii="Bookman Old Style" w:eastAsia="Times New Roman" w:hAnsi="Bookman Old Style" w:cs="Arial"/>
          <w:sz w:val="27"/>
          <w:szCs w:val="27"/>
        </w:rPr>
      </w:pPr>
    </w:p>
    <w:p w:rsidR="00EE3EAB" w:rsidRDefault="005F5E6F" w:rsidP="00EE3EAB">
      <w:pPr>
        <w:spacing w:after="0" w:line="396" w:lineRule="atLeast"/>
        <w:rPr>
          <w:rFonts w:ascii="Bookman Old Style" w:eastAsia="Times New Roman" w:hAnsi="Bookman Old Style" w:cs="Arial"/>
          <w:sz w:val="27"/>
          <w:szCs w:val="27"/>
        </w:rPr>
      </w:pPr>
      <w:hyperlink r:id="rId20" w:history="1">
        <w:r w:rsidR="00EE3EAB" w:rsidRPr="00EE3EAB">
          <w:rPr>
            <w:rStyle w:val="Hyperlink"/>
            <w:rFonts w:ascii="Bookman Old Style" w:eastAsia="Times New Roman" w:hAnsi="Bookman Old Style" w:cs="Arial"/>
            <w:sz w:val="27"/>
            <w:szCs w:val="27"/>
          </w:rPr>
          <w:t>https://www.youtube.com/watch?v=DoOlEPoc1PE</w:t>
        </w:r>
      </w:hyperlink>
    </w:p>
    <w:p w:rsidR="00EE3EAB" w:rsidRPr="00EE3EAB" w:rsidRDefault="00EE3EAB" w:rsidP="00EE3EAB">
      <w:pPr>
        <w:spacing w:after="0" w:line="396" w:lineRule="atLeast"/>
        <w:rPr>
          <w:rFonts w:ascii="Bookman Old Style" w:eastAsia="Times New Roman" w:hAnsi="Bookman Old Style" w:cs="Arial"/>
          <w:sz w:val="27"/>
          <w:szCs w:val="27"/>
        </w:rPr>
      </w:pPr>
    </w:p>
    <w:sectPr w:rsidR="00EE3EAB" w:rsidRPr="00EE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D6DA9"/>
    <w:multiLevelType w:val="multilevel"/>
    <w:tmpl w:val="67EA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CF"/>
    <w:rsid w:val="005F5E6F"/>
    <w:rsid w:val="00953ECF"/>
    <w:rsid w:val="00A62ECF"/>
    <w:rsid w:val="00EE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DFEE8-4FE7-4C8A-B7FE-C9296969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3E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3E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E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ECF"/>
    <w:rPr>
      <w:color w:val="0000FF"/>
      <w:u w:val="single"/>
    </w:rPr>
  </w:style>
  <w:style w:type="character" w:styleId="Emphasis">
    <w:name w:val="Emphasis"/>
    <w:basedOn w:val="DefaultParagraphFont"/>
    <w:uiPriority w:val="20"/>
    <w:qFormat/>
    <w:rsid w:val="00953ECF"/>
    <w:rPr>
      <w:i/>
      <w:iCs/>
    </w:rPr>
  </w:style>
  <w:style w:type="character" w:customStyle="1" w:styleId="Heading2Char">
    <w:name w:val="Heading 2 Char"/>
    <w:basedOn w:val="DefaultParagraphFont"/>
    <w:link w:val="Heading2"/>
    <w:uiPriority w:val="9"/>
    <w:rsid w:val="00953E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3ECF"/>
    <w:rPr>
      <w:rFonts w:ascii="Times New Roman" w:eastAsia="Times New Roman" w:hAnsi="Times New Roman" w:cs="Times New Roman"/>
      <w:b/>
      <w:bCs/>
      <w:sz w:val="27"/>
      <w:szCs w:val="27"/>
    </w:rPr>
  </w:style>
  <w:style w:type="paragraph" w:customStyle="1" w:styleId="m-detail-citation--meta">
    <w:name w:val="m-detail-citation--meta"/>
    <w:basedOn w:val="Normal"/>
    <w:rsid w:val="00953E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14111">
      <w:bodyDiv w:val="1"/>
      <w:marLeft w:val="0"/>
      <w:marRight w:val="0"/>
      <w:marTop w:val="0"/>
      <w:marBottom w:val="0"/>
      <w:divBdr>
        <w:top w:val="none" w:sz="0" w:space="0" w:color="auto"/>
        <w:left w:val="none" w:sz="0" w:space="0" w:color="auto"/>
        <w:bottom w:val="none" w:sz="0" w:space="0" w:color="auto"/>
        <w:right w:val="none" w:sz="0" w:space="0" w:color="auto"/>
      </w:divBdr>
      <w:divsChild>
        <w:div w:id="57941828">
          <w:marLeft w:val="0"/>
          <w:marRight w:val="0"/>
          <w:marTop w:val="0"/>
          <w:marBottom w:val="0"/>
          <w:divBdr>
            <w:top w:val="none" w:sz="0" w:space="0" w:color="auto"/>
            <w:left w:val="none" w:sz="0" w:space="0" w:color="auto"/>
            <w:bottom w:val="none" w:sz="0" w:space="0" w:color="auto"/>
            <w:right w:val="none" w:sz="0" w:space="0" w:color="auto"/>
          </w:divBdr>
          <w:divsChild>
            <w:div w:id="2024823374">
              <w:marLeft w:val="0"/>
              <w:marRight w:val="0"/>
              <w:marTop w:val="0"/>
              <w:marBottom w:val="0"/>
              <w:divBdr>
                <w:top w:val="none" w:sz="0" w:space="0" w:color="auto"/>
                <w:left w:val="none" w:sz="0" w:space="0" w:color="auto"/>
                <w:bottom w:val="none" w:sz="0" w:space="0" w:color="auto"/>
                <w:right w:val="none" w:sz="0" w:space="0" w:color="auto"/>
              </w:divBdr>
            </w:div>
            <w:div w:id="2008626424">
              <w:marLeft w:val="0"/>
              <w:marRight w:val="0"/>
              <w:marTop w:val="0"/>
              <w:marBottom w:val="0"/>
              <w:divBdr>
                <w:top w:val="none" w:sz="0" w:space="0" w:color="auto"/>
                <w:left w:val="none" w:sz="0" w:space="0" w:color="auto"/>
                <w:bottom w:val="none" w:sz="0" w:space="0" w:color="auto"/>
                <w:right w:val="none" w:sz="0" w:space="0" w:color="auto"/>
              </w:divBdr>
              <w:divsChild>
                <w:div w:id="256445060">
                  <w:marLeft w:val="0"/>
                  <w:marRight w:val="0"/>
                  <w:marTop w:val="0"/>
                  <w:marBottom w:val="300"/>
                  <w:divBdr>
                    <w:top w:val="none" w:sz="0" w:space="0" w:color="auto"/>
                    <w:left w:val="none" w:sz="0" w:space="0" w:color="auto"/>
                    <w:bottom w:val="none" w:sz="0" w:space="0" w:color="auto"/>
                    <w:right w:val="none" w:sz="0" w:space="0" w:color="auto"/>
                  </w:divBdr>
                </w:div>
                <w:div w:id="125705278">
                  <w:marLeft w:val="0"/>
                  <w:marRight w:val="0"/>
                  <w:marTop w:val="0"/>
                  <w:marBottom w:val="300"/>
                  <w:divBdr>
                    <w:top w:val="none" w:sz="0" w:space="0" w:color="auto"/>
                    <w:left w:val="none" w:sz="0" w:space="0" w:color="auto"/>
                    <w:bottom w:val="none" w:sz="0" w:space="0" w:color="auto"/>
                    <w:right w:val="none" w:sz="0" w:space="0" w:color="auto"/>
                  </w:divBdr>
                </w:div>
                <w:div w:id="2111004680">
                  <w:marLeft w:val="0"/>
                  <w:marRight w:val="0"/>
                  <w:marTop w:val="0"/>
                  <w:marBottom w:val="300"/>
                  <w:divBdr>
                    <w:top w:val="none" w:sz="0" w:space="0" w:color="auto"/>
                    <w:left w:val="none" w:sz="0" w:space="0" w:color="auto"/>
                    <w:bottom w:val="none" w:sz="0" w:space="0" w:color="auto"/>
                    <w:right w:val="none" w:sz="0" w:space="0" w:color="auto"/>
                  </w:divBdr>
                </w:div>
                <w:div w:id="1083724574">
                  <w:marLeft w:val="0"/>
                  <w:marRight w:val="0"/>
                  <w:marTop w:val="0"/>
                  <w:marBottom w:val="300"/>
                  <w:divBdr>
                    <w:top w:val="none" w:sz="0" w:space="0" w:color="auto"/>
                    <w:left w:val="none" w:sz="0" w:space="0" w:color="auto"/>
                    <w:bottom w:val="none" w:sz="0" w:space="0" w:color="auto"/>
                    <w:right w:val="none" w:sz="0" w:space="0" w:color="auto"/>
                  </w:divBdr>
                </w:div>
                <w:div w:id="1212883038">
                  <w:marLeft w:val="0"/>
                  <w:marRight w:val="0"/>
                  <w:marTop w:val="0"/>
                  <w:marBottom w:val="300"/>
                  <w:divBdr>
                    <w:top w:val="none" w:sz="0" w:space="0" w:color="auto"/>
                    <w:left w:val="none" w:sz="0" w:space="0" w:color="auto"/>
                    <w:bottom w:val="none" w:sz="0" w:space="0" w:color="auto"/>
                    <w:right w:val="none" w:sz="0" w:space="0" w:color="auto"/>
                  </w:divBdr>
                </w:div>
                <w:div w:id="1071925579">
                  <w:marLeft w:val="0"/>
                  <w:marRight w:val="0"/>
                  <w:marTop w:val="0"/>
                  <w:marBottom w:val="300"/>
                  <w:divBdr>
                    <w:top w:val="none" w:sz="0" w:space="0" w:color="auto"/>
                    <w:left w:val="none" w:sz="0" w:space="0" w:color="auto"/>
                    <w:bottom w:val="none" w:sz="0" w:space="0" w:color="auto"/>
                    <w:right w:val="none" w:sz="0" w:space="0" w:color="auto"/>
                  </w:divBdr>
                </w:div>
                <w:div w:id="1590843990">
                  <w:marLeft w:val="0"/>
                  <w:marRight w:val="0"/>
                  <w:marTop w:val="0"/>
                  <w:marBottom w:val="300"/>
                  <w:divBdr>
                    <w:top w:val="none" w:sz="0" w:space="0" w:color="auto"/>
                    <w:left w:val="none" w:sz="0" w:space="0" w:color="auto"/>
                    <w:bottom w:val="none" w:sz="0" w:space="0" w:color="auto"/>
                    <w:right w:val="none" w:sz="0" w:space="0" w:color="auto"/>
                  </w:divBdr>
                </w:div>
                <w:div w:id="643005899">
                  <w:marLeft w:val="0"/>
                  <w:marRight w:val="0"/>
                  <w:marTop w:val="0"/>
                  <w:marBottom w:val="300"/>
                  <w:divBdr>
                    <w:top w:val="none" w:sz="0" w:space="0" w:color="auto"/>
                    <w:left w:val="none" w:sz="0" w:space="0" w:color="auto"/>
                    <w:bottom w:val="none" w:sz="0" w:space="0" w:color="auto"/>
                    <w:right w:val="none" w:sz="0" w:space="0" w:color="auto"/>
                  </w:divBdr>
                </w:div>
              </w:divsChild>
            </w:div>
            <w:div w:id="768811472">
              <w:marLeft w:val="0"/>
              <w:marRight w:val="0"/>
              <w:marTop w:val="0"/>
              <w:marBottom w:val="0"/>
              <w:divBdr>
                <w:top w:val="none" w:sz="0" w:space="0" w:color="auto"/>
                <w:left w:val="none" w:sz="0" w:space="0" w:color="auto"/>
                <w:bottom w:val="single" w:sz="6" w:space="23" w:color="F5F5F5"/>
                <w:right w:val="none" w:sz="0" w:space="0" w:color="auto"/>
              </w:divBdr>
            </w:div>
            <w:div w:id="1610774097">
              <w:marLeft w:val="0"/>
              <w:marRight w:val="0"/>
              <w:marTop w:val="0"/>
              <w:marBottom w:val="0"/>
              <w:divBdr>
                <w:top w:val="none" w:sz="0" w:space="0" w:color="auto"/>
                <w:left w:val="none" w:sz="0" w:space="0" w:color="auto"/>
                <w:bottom w:val="none" w:sz="0" w:space="0" w:color="auto"/>
                <w:right w:val="none" w:sz="0" w:space="0" w:color="auto"/>
              </w:divBdr>
              <w:divsChild>
                <w:div w:id="155536028">
                  <w:marLeft w:val="0"/>
                  <w:marRight w:val="0"/>
                  <w:marTop w:val="0"/>
                  <w:marBottom w:val="75"/>
                  <w:divBdr>
                    <w:top w:val="none" w:sz="0" w:space="0" w:color="auto"/>
                    <w:left w:val="none" w:sz="0" w:space="0" w:color="auto"/>
                    <w:bottom w:val="none" w:sz="0" w:space="0" w:color="auto"/>
                    <w:right w:val="none" w:sz="0" w:space="0" w:color="auto"/>
                  </w:divBdr>
                  <w:divsChild>
                    <w:div w:id="774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us-states/florida" TargetMode="External"/><Relationship Id="rId13" Type="http://schemas.openxmlformats.org/officeDocument/2006/relationships/hyperlink" Target="https://www.history.com/topics/new-orleans" TargetMode="External"/><Relationship Id="rId18" Type="http://schemas.openxmlformats.org/officeDocument/2006/relationships/hyperlink" Target="https://www.history.com/topics/black-history/brown-v-board-of-education-of-topek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istory.com/topics/black-history/fifteenth-amendment" TargetMode="External"/><Relationship Id="rId12" Type="http://schemas.openxmlformats.org/officeDocument/2006/relationships/hyperlink" Target="https://www.history.com/topics/jim-crow-laws" TargetMode="External"/><Relationship Id="rId17" Type="http://schemas.openxmlformats.org/officeDocument/2006/relationships/hyperlink" Target="https://www.history.com/topics/ku-klux-klan" TargetMode="External"/><Relationship Id="rId2" Type="http://schemas.openxmlformats.org/officeDocument/2006/relationships/styles" Target="styles.xml"/><Relationship Id="rId16" Type="http://schemas.openxmlformats.org/officeDocument/2006/relationships/hyperlink" Target="https://www.history.com/topics/us-states/kentucky" TargetMode="External"/><Relationship Id="rId20" Type="http://schemas.openxmlformats.org/officeDocument/2006/relationships/hyperlink" Target="https://www.youtube.com/watch?v=DoOlEPoc1PE" TargetMode="External"/><Relationship Id="rId1" Type="http://schemas.openxmlformats.org/officeDocument/2006/relationships/numbering" Target="numbering.xml"/><Relationship Id="rId6" Type="http://schemas.openxmlformats.org/officeDocument/2006/relationships/hyperlink" Target="https://www.history.com/topics/black-history/fourteenth-amendment" TargetMode="External"/><Relationship Id="rId11" Type="http://schemas.openxmlformats.org/officeDocument/2006/relationships/hyperlink" Target="https://www.history.com/topics/us-states/louisiana" TargetMode="External"/><Relationship Id="rId5" Type="http://schemas.openxmlformats.org/officeDocument/2006/relationships/hyperlink" Target="https://www.history.com/topics/black-history/thirteenth-amendment" TargetMode="External"/><Relationship Id="rId15" Type="http://schemas.openxmlformats.org/officeDocument/2006/relationships/hyperlink" Target="https://www.history.com/topics/john-marshall" TargetMode="External"/><Relationship Id="rId10" Type="http://schemas.openxmlformats.org/officeDocument/2006/relationships/hyperlink" Target="https://www.history.com/topics/us-states/texas" TargetMode="External"/><Relationship Id="rId19" Type="http://schemas.openxmlformats.org/officeDocument/2006/relationships/hyperlink" Target="https://www.history.com/topics/earl-warren" TargetMode="External"/><Relationship Id="rId4" Type="http://schemas.openxmlformats.org/officeDocument/2006/relationships/webSettings" Target="webSettings.xml"/><Relationship Id="rId9" Type="http://schemas.openxmlformats.org/officeDocument/2006/relationships/hyperlink" Target="https://www.history.com/topics/us-states/mississippi" TargetMode="External"/><Relationship Id="rId14" Type="http://schemas.openxmlformats.org/officeDocument/2006/relationships/hyperlink" Target="https://www.history.com/topics/supreme-court-fa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Havens</dc:creator>
  <cp:keywords/>
  <dc:description/>
  <cp:lastModifiedBy>Administrator</cp:lastModifiedBy>
  <cp:revision>2</cp:revision>
  <dcterms:created xsi:type="dcterms:W3CDTF">2018-09-24T11:34:00Z</dcterms:created>
  <dcterms:modified xsi:type="dcterms:W3CDTF">2018-09-24T11:34:00Z</dcterms:modified>
</cp:coreProperties>
</file>